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horzAnchor="margin" w:tblpY="128"/>
        <w:tblW w:w="0" w:type="auto"/>
        <w:tblLook w:val="04A0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>на Педагогическом совете                                                                                          Утверждаю:</w:t>
            </w:r>
          </w:p>
          <w:p w:rsidR="005F0A49" w:rsidRDefault="005F0A49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E1B02" w:rsidRDefault="008E1B02" w:rsidP="008E1B02">
            <w:pPr>
              <w:jc w:val="right"/>
            </w:pPr>
            <w:r>
              <w:t>Директор МКОУ                                 «Хучнинская СОШ №2»</w:t>
            </w:r>
          </w:p>
          <w:p w:rsidR="008E1B02" w:rsidRDefault="008E1B02" w:rsidP="008E1B02">
            <w:pPr>
              <w:jc w:val="right"/>
            </w:pPr>
            <w:r>
              <w:t xml:space="preserve">           _____________Султанов П С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обучающихся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9E71CF">
        <w:rPr>
          <w:rFonts w:ascii="Times New Roman" w:hAnsi="Times New Roman" w:cs="Times New Roman"/>
          <w:b/>
          <w:sz w:val="24"/>
          <w:szCs w:val="24"/>
        </w:rPr>
        <w:t>МКОУ «Хучнинская СОШ №1»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D808E6">
        <w:rPr>
          <w:rFonts w:ascii="Times New Roman" w:hAnsi="Times New Roman" w:cs="Times New Roman"/>
          <w:b/>
          <w:sz w:val="24"/>
          <w:szCs w:val="24"/>
        </w:rPr>
        <w:t>МКОУ «Хучнинская СОШ №1»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предоставляют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DF2331">
        <w:t>МКОУ «ХУЧНИНСКАЯ СОШ №1»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lastRenderedPageBreak/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.1. Для обучения по программам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«ХУЧНИНСКАЯ СОШ №1»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«ХУЧНИНСКАЯ СОШ №1»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«ХУЧНИНСКАЯ СОШ №1»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«ХУЧНИНСКАЯ СОШ №1»</w:t>
      </w:r>
    </w:p>
    <w:p w:rsidR="006A7972" w:rsidRPr="00241C74" w:rsidRDefault="000B79F4" w:rsidP="002F34A3">
      <w:pPr>
        <w:pStyle w:val="a5"/>
      </w:pPr>
      <w:r>
        <w:lastRenderedPageBreak/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«ХУЧНИНСКАЯ СОШ №1»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947" w:rsidRDefault="00B02947" w:rsidP="002F34A3">
      <w:pPr>
        <w:spacing w:after="0" w:line="240" w:lineRule="auto"/>
      </w:pPr>
      <w:r>
        <w:separator/>
      </w:r>
    </w:p>
  </w:endnote>
  <w:endnote w:type="continuationSeparator" w:id="0">
    <w:p w:rsidR="00B02947" w:rsidRDefault="00B02947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325"/>
      <w:docPartObj>
        <w:docPartGallery w:val="Page Numbers (Bottom of Page)"/>
        <w:docPartUnique/>
      </w:docPartObj>
    </w:sdtPr>
    <w:sdtContent>
      <w:p w:rsidR="002F34A3" w:rsidRDefault="00F67C3D">
        <w:pPr>
          <w:pStyle w:val="ad"/>
          <w:jc w:val="right"/>
        </w:pPr>
        <w:fldSimple w:instr=" PAGE   \* MERGEFORMAT ">
          <w:r w:rsidR="008E1B02">
            <w:rPr>
              <w:noProof/>
            </w:rPr>
            <w:t>1</w:t>
          </w:r>
        </w:fldSimple>
      </w:p>
    </w:sdtContent>
  </w:sdt>
  <w:p w:rsidR="002F34A3" w:rsidRDefault="002F34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947" w:rsidRDefault="00B02947" w:rsidP="002F34A3">
      <w:pPr>
        <w:spacing w:after="0" w:line="240" w:lineRule="auto"/>
      </w:pPr>
      <w:r>
        <w:separator/>
      </w:r>
    </w:p>
  </w:footnote>
  <w:footnote w:type="continuationSeparator" w:id="0">
    <w:p w:rsidR="00B02947" w:rsidRDefault="00B02947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3215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C5908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271A-5B63-43D0-B959-0AFA953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5448</Words>
  <Characters>31059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User</cp:lastModifiedBy>
  <cp:revision>23</cp:revision>
  <cp:lastPrinted>2015-02-19T13:59:00Z</cp:lastPrinted>
  <dcterms:created xsi:type="dcterms:W3CDTF">2015-02-19T08:25:00Z</dcterms:created>
  <dcterms:modified xsi:type="dcterms:W3CDTF">2017-05-13T19:54:00Z</dcterms:modified>
</cp:coreProperties>
</file>